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965" w:rsidRDefault="00DA50A6" w:rsidP="00DA50A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CCF8079" wp14:editId="0DF13CAD">
            <wp:extent cx="1428750" cy="1428750"/>
            <wp:effectExtent l="0" t="0" r="0" b="0"/>
            <wp:docPr id="1" name="Picture 1" descr="https://www.eastcentral.edu/learning-center/wp-content/uploads/sites/27/2015/05/Slide3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astcentral.edu/learning-center/wp-content/uploads/sites/27/2015/05/Slide3-150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A6" w:rsidRPr="00DA50A6" w:rsidRDefault="00DA50A6" w:rsidP="00DA50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50A6">
        <w:rPr>
          <w:rFonts w:ascii="Times New Roman" w:hAnsi="Times New Roman" w:cs="Times New Roman"/>
          <w:b/>
          <w:sz w:val="32"/>
          <w:szCs w:val="32"/>
        </w:rPr>
        <w:t>SEMICOLONS</w:t>
      </w:r>
    </w:p>
    <w:p w:rsidR="00DA50A6" w:rsidRDefault="00DA50A6" w:rsidP="00DA50A6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 </w:t>
      </w:r>
    </w:p>
    <w:p w:rsidR="00DA50A6" w:rsidRDefault="00DA50A6" w:rsidP="00DA5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semicolon has t</w:t>
      </w:r>
      <w:r w:rsidR="00402DAB">
        <w:rPr>
          <w:rFonts w:ascii="Times New Roman" w:hAnsi="Times New Roman" w:cs="Times New Roman"/>
          <w:sz w:val="24"/>
          <w:szCs w:val="24"/>
        </w:rPr>
        <w:t>hree</w:t>
      </w:r>
      <w:r>
        <w:rPr>
          <w:rFonts w:ascii="Times New Roman" w:hAnsi="Times New Roman" w:cs="Times New Roman"/>
          <w:sz w:val="24"/>
          <w:szCs w:val="24"/>
        </w:rPr>
        <w:t xml:space="preserve"> main uses.</w:t>
      </w:r>
    </w:p>
    <w:p w:rsidR="00DA50A6" w:rsidRDefault="00DA50A6" w:rsidP="00DA5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0A6" w:rsidRPr="00402DAB" w:rsidRDefault="00DA50A6" w:rsidP="00DA50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DAB">
        <w:rPr>
          <w:rFonts w:ascii="Times New Roman" w:hAnsi="Times New Roman" w:cs="Times New Roman"/>
          <w:b/>
          <w:sz w:val="24"/>
          <w:szCs w:val="24"/>
        </w:rPr>
        <w:t>The semi-colon can be used to connect two closely related sentences.</w:t>
      </w:r>
    </w:p>
    <w:p w:rsidR="00DA50A6" w:rsidRDefault="00DA50A6" w:rsidP="00DA5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0A6" w:rsidRDefault="00DA50A6" w:rsidP="00DA50A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 decided to bake her famous strawberry cake; the delectable scent of the cake baking summoned her family to the kitchen.</w:t>
      </w:r>
    </w:p>
    <w:p w:rsidR="00DA50A6" w:rsidRDefault="00DA50A6" w:rsidP="00DA50A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A50A6" w:rsidRDefault="00DA50A6" w:rsidP="00402DA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 sliced the cake; it </w:t>
      </w:r>
      <w:r w:rsidR="00402DAB">
        <w:rPr>
          <w:rFonts w:ascii="Times New Roman" w:hAnsi="Times New Roman" w:cs="Times New Roman"/>
          <w:sz w:val="24"/>
          <w:szCs w:val="24"/>
        </w:rPr>
        <w:t>was a lovely pink color inside.</w:t>
      </w:r>
    </w:p>
    <w:p w:rsidR="00402DAB" w:rsidRDefault="00402DAB" w:rsidP="00402DA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2DAB" w:rsidRDefault="00402DAB" w:rsidP="00402DA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2DAB" w:rsidRDefault="00402DAB" w:rsidP="00402DA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5402">
        <w:rPr>
          <w:rFonts w:ascii="Times New Roman" w:hAnsi="Times New Roman" w:cs="Times New Roman"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It’s important that the ideas in the two sentences have a clear relationship. If the ideas in the two sentences are not clearly related, the semi-colon will only confuse the reader. </w:t>
      </w:r>
    </w:p>
    <w:p w:rsidR="00402DAB" w:rsidRDefault="00402DAB" w:rsidP="00402DA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02DAB" w:rsidRDefault="00402DAB" w:rsidP="00402DA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 decided to bake her famous strawberry cake; every day, the dog wanted to go to the park. </w:t>
      </w:r>
    </w:p>
    <w:p w:rsidR="00DA50A6" w:rsidRPr="00DA50A6" w:rsidRDefault="00DA50A6" w:rsidP="00DA5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402" w:rsidRDefault="00545402" w:rsidP="0054540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semi-colon can be used to join two independent clauses when the second clause contains a conjunctive adverb.</w:t>
      </w:r>
    </w:p>
    <w:p w:rsidR="00545402" w:rsidRDefault="00545402" w:rsidP="00DA50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A50A6" w:rsidRDefault="00545402" w:rsidP="00545402">
      <w:pPr>
        <w:tabs>
          <w:tab w:val="left" w:pos="94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Americans understand the importance of a healthy diet; however, they </w:t>
      </w:r>
      <w:r w:rsidR="007F16E0">
        <w:rPr>
          <w:rFonts w:ascii="Times New Roman" w:hAnsi="Times New Roman" w:cs="Times New Roman"/>
          <w:sz w:val="24"/>
          <w:szCs w:val="24"/>
        </w:rPr>
        <w:t xml:space="preserve">fail to make nutritious choices when </w:t>
      </w:r>
      <w:r w:rsidR="00C009BE">
        <w:rPr>
          <w:rFonts w:ascii="Times New Roman" w:hAnsi="Times New Roman" w:cs="Times New Roman"/>
          <w:sz w:val="24"/>
          <w:szCs w:val="24"/>
        </w:rPr>
        <w:t>deciding what to eat</w:t>
      </w:r>
      <w:r w:rsidR="007F16E0">
        <w:rPr>
          <w:rFonts w:ascii="Times New Roman" w:hAnsi="Times New Roman" w:cs="Times New Roman"/>
          <w:sz w:val="24"/>
          <w:szCs w:val="24"/>
        </w:rPr>
        <w:t>.</w:t>
      </w:r>
    </w:p>
    <w:p w:rsidR="00C009BE" w:rsidRPr="00DA50A6" w:rsidRDefault="00C009BE" w:rsidP="00C00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9BE" w:rsidRPr="00C009BE" w:rsidRDefault="00C009BE" w:rsidP="00C009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DAB">
        <w:rPr>
          <w:rFonts w:ascii="Times New Roman" w:hAnsi="Times New Roman" w:cs="Times New Roman"/>
          <w:b/>
          <w:sz w:val="24"/>
          <w:szCs w:val="24"/>
        </w:rPr>
        <w:lastRenderedPageBreak/>
        <w:t>The semi-colon can be used to separate items in a series when they include commas.</w:t>
      </w:r>
    </w:p>
    <w:p w:rsidR="00C009BE" w:rsidRDefault="00C009BE" w:rsidP="00C009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009BE" w:rsidRDefault="00C009BE" w:rsidP="00C009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students are traveling to Zurich, Switzerland; Lisbon, Portugal; and Paris, France.</w:t>
      </w:r>
    </w:p>
    <w:p w:rsidR="00C009BE" w:rsidRDefault="00C009BE" w:rsidP="00C009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009BE" w:rsidRDefault="00C009BE" w:rsidP="00C009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officers of the running club were Steve Smith, President; Susan Jones, Vice President; and John Devlin, Secretary. </w:t>
      </w:r>
    </w:p>
    <w:p w:rsidR="00C009BE" w:rsidRDefault="00C009BE" w:rsidP="00C009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009BE" w:rsidRDefault="00C009BE" w:rsidP="00C009B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Appliances that are prohibited include space heaters, small models as well as large ones; open-coil cooking appliances; and halogen lamps, including desk and floor types.</w:t>
      </w:r>
    </w:p>
    <w:p w:rsidR="00C009BE" w:rsidRDefault="00C009BE" w:rsidP="00C00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9BE" w:rsidRDefault="00C009BE" w:rsidP="00545402">
      <w:pPr>
        <w:tabs>
          <w:tab w:val="left" w:pos="94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C009BE" w:rsidRPr="00545402" w:rsidRDefault="00C009BE" w:rsidP="00545402">
      <w:pPr>
        <w:tabs>
          <w:tab w:val="left" w:pos="945"/>
        </w:tabs>
        <w:ind w:left="720"/>
        <w:rPr>
          <w:rFonts w:ascii="Times New Roman" w:hAnsi="Times New Roman" w:cs="Times New Roman"/>
          <w:sz w:val="24"/>
          <w:szCs w:val="24"/>
        </w:rPr>
      </w:pPr>
    </w:p>
    <w:sectPr w:rsidR="00C009BE" w:rsidRPr="00545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55EE9"/>
    <w:multiLevelType w:val="hybridMultilevel"/>
    <w:tmpl w:val="C0DC5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A6"/>
    <w:rsid w:val="00182D1C"/>
    <w:rsid w:val="00402DAB"/>
    <w:rsid w:val="00545402"/>
    <w:rsid w:val="007F16E0"/>
    <w:rsid w:val="008E6D4C"/>
    <w:rsid w:val="00B67209"/>
    <w:rsid w:val="00C009BE"/>
    <w:rsid w:val="00D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25B26-4B90-414C-8429-B2242F7F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195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Kang</dc:creator>
  <cp:keywords/>
  <dc:description/>
  <cp:lastModifiedBy>Denise A. Walker</cp:lastModifiedBy>
  <cp:revision>2</cp:revision>
  <cp:lastPrinted>2018-09-04T18:52:00Z</cp:lastPrinted>
  <dcterms:created xsi:type="dcterms:W3CDTF">2019-06-20T17:29:00Z</dcterms:created>
  <dcterms:modified xsi:type="dcterms:W3CDTF">2019-06-20T17:29:00Z</dcterms:modified>
</cp:coreProperties>
</file>